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hint="eastAsia" w:ascii="Arial" w:hAnsi="Arial" w:eastAsia="宋体" w:cs="Arial"/>
          <w:b/>
          <w:bCs/>
          <w:lang w:val="en-US" w:eastAsia="zh-CN"/>
        </w:rPr>
      </w:pPr>
      <w:bookmarkStart w:id="0" w:name="OLE_LINK283"/>
      <w:r>
        <w:rPr>
          <w:rFonts w:ascii="Arial" w:hAnsi="Arial" w:cs="Arial"/>
          <w:b/>
          <w:bCs/>
          <w:szCs w:val="22"/>
          <w:lang w:val="en-US" w:eastAsia="en-US"/>
        </w:rPr>
        <w:t>3GPP TSG-RAN WG2 Meeting #1</w:t>
      </w:r>
      <w:r>
        <w:rPr>
          <w:rFonts w:hint="eastAsia" w:ascii="Arial" w:hAnsi="Arial" w:cs="Arial"/>
          <w:b/>
          <w:bCs/>
          <w:szCs w:val="22"/>
          <w:lang w:val="en-US" w:eastAsia="zh-CN"/>
        </w:rPr>
        <w:t>10</w:t>
      </w:r>
      <w:r>
        <w:rPr>
          <w:rFonts w:ascii="Arial" w:hAnsi="Arial" w:cs="Arial"/>
          <w:b/>
          <w:bCs/>
          <w:szCs w:val="22"/>
          <w:lang w:val="en-US" w:eastAsia="en-US"/>
        </w:rPr>
        <w:tab/>
      </w:r>
      <w:r>
        <w:rPr>
          <w:rFonts w:ascii="Arial" w:hAnsi="Arial" w:cs="Arial"/>
          <w:b/>
          <w:bCs/>
          <w:szCs w:val="22"/>
          <w:lang w:val="en-US" w:eastAsia="en-US"/>
        </w:rPr>
        <w:t>electronic</w:t>
      </w:r>
      <w:r>
        <w:rPr>
          <w:rFonts w:ascii="Arial" w:hAnsi="Arial" w:cs="Arial"/>
          <w:b/>
          <w:bCs/>
          <w:szCs w:val="22"/>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hint="eastAsia" w:ascii="Arial" w:hAnsi="Arial" w:cs="Arial"/>
          <w:b/>
          <w:bCs/>
          <w:lang w:val="en-US" w:eastAsia="zh-CN"/>
        </w:rPr>
        <w:t xml:space="preserve">   </w:t>
      </w:r>
      <w:r>
        <w:rPr>
          <w:rFonts w:ascii="Arial" w:hAnsi="Arial" w:cs="Arial"/>
          <w:b/>
          <w:bCs/>
          <w:lang w:val="en-US" w:eastAsia="en-US"/>
        </w:rPr>
        <w:t xml:space="preserve">    </w:t>
      </w:r>
      <w:r>
        <w:rPr>
          <w:rFonts w:hint="eastAsia" w:ascii="Arial" w:hAnsi="Arial" w:cs="Arial"/>
          <w:b/>
          <w:bCs/>
          <w:lang w:val="en-US" w:eastAsia="en-US"/>
        </w:rPr>
        <w:t>R2-200474</w:t>
      </w:r>
      <w:r>
        <w:rPr>
          <w:rFonts w:hint="eastAsia" w:ascii="Arial" w:hAnsi="Arial" w:cs="Arial"/>
          <w:b/>
          <w:bCs/>
          <w:lang w:val="en-US" w:eastAsia="zh-CN"/>
        </w:rPr>
        <w:t>4</w:t>
      </w:r>
    </w:p>
    <w:bookmarkEnd w:id="0"/>
    <w:p>
      <w:pPr>
        <w:tabs>
          <w:tab w:val="left" w:pos="1979"/>
        </w:tabs>
        <w:spacing w:after="0" w:line="240" w:lineRule="atLeast"/>
        <w:jc w:val="left"/>
        <w:rPr>
          <w:rFonts w:ascii="Arial" w:hAnsi="Arial" w:cs="Arial"/>
          <w:b/>
          <w:bCs/>
          <w:lang w:val="en-US" w:eastAsia="en-US"/>
        </w:rPr>
      </w:pPr>
      <w:r>
        <w:rPr>
          <w:rFonts w:ascii="Arial" w:hAnsi="Arial" w:cs="Arial"/>
          <w:b/>
          <w:bCs/>
          <w:lang w:val="en-US" w:eastAsia="en-US"/>
        </w:rPr>
        <w:t xml:space="preserve">E-Meeting, </w:t>
      </w:r>
      <w:r>
        <w:rPr>
          <w:rFonts w:hint="eastAsia" w:ascii="Arial" w:hAnsi="Arial" w:cs="Arial"/>
          <w:b/>
          <w:bCs/>
          <w:lang w:val="en-US" w:eastAsia="zh-CN"/>
        </w:rPr>
        <w:t>1</w:t>
      </w:r>
      <w:r>
        <w:rPr>
          <w:rFonts w:ascii="Arial" w:hAnsi="Arial" w:cs="Arial"/>
          <w:b/>
          <w:bCs/>
          <w:vertAlign w:val="superscript"/>
          <w:lang w:val="en-US" w:eastAsia="en-US"/>
        </w:rPr>
        <w:t>th</w:t>
      </w:r>
      <w:r>
        <w:rPr>
          <w:rFonts w:ascii="Arial" w:hAnsi="Arial" w:cs="Arial"/>
          <w:b/>
          <w:bCs/>
          <w:lang w:val="en-US" w:eastAsia="en-US"/>
        </w:rPr>
        <w:t> </w:t>
      </w:r>
      <w:r>
        <w:rPr>
          <w:rFonts w:hint="eastAsia" w:ascii="Arial" w:hAnsi="Arial" w:cs="Arial"/>
          <w:b/>
          <w:bCs/>
          <w:lang w:val="en-US" w:eastAsia="zh-CN"/>
        </w:rPr>
        <w:t>Jun</w:t>
      </w:r>
      <w:r>
        <w:rPr>
          <w:rFonts w:ascii="Arial" w:hAnsi="Arial" w:cs="Arial"/>
          <w:b/>
          <w:bCs/>
          <w:lang w:val="en-US" w:eastAsia="en-US"/>
        </w:rPr>
        <w:t xml:space="preserve"> – </w:t>
      </w:r>
      <w:r>
        <w:rPr>
          <w:rFonts w:hint="eastAsia" w:ascii="Arial" w:hAnsi="Arial" w:cs="Arial"/>
          <w:b/>
          <w:bCs/>
          <w:lang w:val="en-US" w:eastAsia="zh-CN"/>
        </w:rPr>
        <w:t>12</w:t>
      </w:r>
      <w:r>
        <w:rPr>
          <w:rFonts w:ascii="Arial" w:hAnsi="Arial" w:cs="Arial"/>
          <w:b/>
          <w:bCs/>
          <w:vertAlign w:val="superscript"/>
          <w:lang w:val="en-US" w:eastAsia="en-US"/>
        </w:rPr>
        <w:t>th</w:t>
      </w:r>
      <w:r>
        <w:rPr>
          <w:rFonts w:ascii="Arial" w:hAnsi="Arial" w:cs="Arial"/>
          <w:b/>
          <w:bCs/>
          <w:lang w:val="en-US" w:eastAsia="en-US"/>
        </w:rPr>
        <w:t> </w:t>
      </w:r>
      <w:r>
        <w:rPr>
          <w:rFonts w:hint="eastAsia" w:ascii="Arial" w:hAnsi="Arial" w:cs="Arial"/>
          <w:b/>
          <w:bCs/>
          <w:lang w:val="en-US" w:eastAsia="zh-CN"/>
        </w:rPr>
        <w:t>Jun</w:t>
      </w:r>
      <w:r>
        <w:rPr>
          <w:rFonts w:ascii="Arial" w:hAnsi="Arial" w:cs="Arial"/>
          <w:b/>
          <w:bCs/>
          <w:lang w:val="en-US" w:eastAsia="en-US"/>
        </w:rPr>
        <w:t>,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hint="eastAsia" w:ascii="Arial" w:hAnsi="Arial" w:cs="Arial"/>
          <w:b/>
          <w:bCs/>
          <w:szCs w:val="22"/>
          <w:lang w:val="en-US" w:eastAsia="en-US"/>
        </w:rPr>
        <w:t>Discussion on manual CAG selection</w:t>
      </w:r>
    </w:p>
    <w:p>
      <w:pPr>
        <w:tabs>
          <w:tab w:val="left" w:pos="1979"/>
        </w:tabs>
        <w:spacing w:after="0" w:line="240" w:lineRule="auto"/>
        <w:jc w:val="left"/>
        <w:rPr>
          <w:rFonts w:hint="eastAsia" w:ascii="Arial" w:hAnsi="Arial" w:eastAsia="宋体" w:cs="Arial"/>
          <w:b/>
          <w:bCs/>
          <w:lang w:val="en-US" w:eastAsia="zh-CN"/>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w:t>
      </w:r>
      <w:r>
        <w:rPr>
          <w:rFonts w:hint="eastAsia" w:ascii="Arial" w:hAnsi="Arial" w:cs="Arial"/>
          <w:b/>
          <w:bCs/>
          <w:lang w:val="en-US"/>
        </w:rPr>
        <w:t>18</w:t>
      </w:r>
      <w:r>
        <w:rPr>
          <w:rFonts w:ascii="Arial" w:hAnsi="Arial" w:cs="Arial"/>
          <w:b/>
          <w:bCs/>
          <w:lang w:val="en-US" w:eastAsia="en-US"/>
        </w:rPr>
        <w:t>.</w:t>
      </w:r>
      <w:r>
        <w:rPr>
          <w:rFonts w:hint="eastAsia" w:ascii="Arial" w:hAnsi="Arial" w:cs="Arial"/>
          <w:b/>
          <w:bCs/>
          <w:lang w:val="en-US" w:eastAsia="zh-CN"/>
        </w:rPr>
        <w:t>3</w:t>
      </w:r>
    </w:p>
    <w:p>
      <w:pPr>
        <w:tabs>
          <w:tab w:val="left" w:pos="1979"/>
        </w:tabs>
        <w:spacing w:after="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pPr>
        <w:rPr>
          <w:rFonts w:eastAsia="Malgun Gothic"/>
          <w:szCs w:val="22"/>
          <w:lang w:val="en-US"/>
        </w:rPr>
      </w:pPr>
      <w:r>
        <w:rPr>
          <w:rFonts w:hint="eastAsia"/>
          <w:szCs w:val="22"/>
          <w:lang w:val="en-US" w:eastAsia="zh-CN"/>
        </w:rPr>
        <w:t xml:space="preserve">Based on the received CT1 LS </w:t>
      </w:r>
      <w:r>
        <w:rPr>
          <w:rFonts w:hint="eastAsia" w:cs="Times New Roman"/>
          <w:lang w:val="en-US" w:eastAsia="zh-CN"/>
        </w:rPr>
        <w:fldChar w:fldCharType="begin"/>
      </w:r>
      <w:r>
        <w:rPr>
          <w:rFonts w:hint="eastAsia" w:cs="Times New Roman"/>
          <w:lang w:val="en-US" w:eastAsia="zh-CN"/>
        </w:rPr>
        <w:instrText xml:space="preserve"> HYPERLINK "http://www.3gpp.org/ftp/tsg_ran/WG2_RL2/TSGR2_109bis-e/Docs/R2-2004178.zip" </w:instrText>
      </w:r>
      <w:r>
        <w:rPr>
          <w:rFonts w:hint="eastAsia" w:cs="Times New Roman"/>
          <w:lang w:val="en-US" w:eastAsia="zh-CN"/>
        </w:rPr>
        <w:fldChar w:fldCharType="separate"/>
      </w:r>
      <w:r>
        <w:rPr>
          <w:rFonts w:hint="eastAsia" w:cs="Times New Roman"/>
          <w:lang w:val="en-US" w:eastAsia="zh-CN"/>
        </w:rPr>
        <w:t>R2-2004178</w:t>
      </w:r>
      <w:r>
        <w:rPr>
          <w:rFonts w:hint="eastAsia" w:cs="Times New Roman"/>
          <w:lang w:val="en-US" w:eastAsia="zh-CN"/>
        </w:rPr>
        <w:fldChar w:fldCharType="end"/>
      </w:r>
      <w:r>
        <w:rPr>
          <w:rFonts w:hint="eastAsia" w:cs="Times New Roman"/>
          <w:lang w:val="en-US" w:eastAsia="zh-CN"/>
        </w:rPr>
        <w:t xml:space="preserve">, </w:t>
      </w:r>
      <w:r>
        <w:rPr>
          <w:rFonts w:hint="eastAsia"/>
          <w:szCs w:val="22"/>
          <w:lang w:val="en-US" w:eastAsia="zh-CN"/>
        </w:rPr>
        <w:t>we will</w:t>
      </w:r>
      <w:r>
        <w:rPr>
          <w:rFonts w:eastAsia="Malgun Gothic"/>
          <w:szCs w:val="22"/>
          <w:lang w:eastAsia="ko-KR"/>
        </w:rPr>
        <w:t xml:space="preserve"> discusses</w:t>
      </w:r>
      <w:r>
        <w:rPr>
          <w:rFonts w:hint="eastAsia"/>
          <w:szCs w:val="22"/>
          <w:lang w:val="en-US" w:eastAsia="zh-CN"/>
        </w:rPr>
        <w:t xml:space="preserve"> the issue on interaction of NAS and AS</w:t>
      </w:r>
      <w:r>
        <w:rPr>
          <w:rFonts w:eastAsia="Malgun Gothic"/>
          <w:szCs w:val="22"/>
          <w:lang w:eastAsia="ko-KR"/>
        </w:rPr>
        <w:t xml:space="preserve"> </w:t>
      </w:r>
      <w:r>
        <w:rPr>
          <w:rFonts w:hint="eastAsia"/>
          <w:szCs w:val="22"/>
          <w:lang w:val="en-US" w:eastAsia="zh-CN"/>
        </w:rPr>
        <w:t>to make manual CAG selection more clearly</w:t>
      </w:r>
      <w:r>
        <w:rPr>
          <w:rFonts w:hint="eastAsia" w:eastAsia="Malgun Gothic"/>
          <w:szCs w:val="22"/>
          <w:lang w:val="en-US"/>
        </w:rPr>
        <w:t>.</w:t>
      </w:r>
    </w:p>
    <w:p>
      <w:pPr>
        <w:pStyle w:val="2"/>
        <w:jc w:val="left"/>
      </w:pPr>
      <w:r>
        <w:rPr>
          <w:rFonts w:hint="eastAsia"/>
        </w:rPr>
        <w:t>Discussion</w:t>
      </w:r>
    </w:p>
    <w:p>
      <w:pPr>
        <w:pStyle w:val="3"/>
        <w:numPr>
          <w:ilvl w:val="1"/>
          <w:numId w:val="0"/>
        </w:numPr>
        <w:rPr>
          <w:rFonts w:hint="eastAsia"/>
          <w:lang w:val="en-US" w:eastAsia="zh-CN"/>
        </w:rPr>
      </w:pPr>
      <w:r>
        <w:rPr>
          <w:rFonts w:hint="eastAsia"/>
          <w:lang w:val="en-US" w:eastAsia="zh-CN"/>
        </w:rPr>
        <w:t>CT1 LS</w:t>
      </w:r>
      <w:r>
        <w:rPr>
          <w:rFonts w:hint="eastAsia" w:cs="Times New Roman"/>
          <w:lang w:val="en-US" w:eastAsia="zh-CN"/>
        </w:rPr>
        <w:t xml:space="preserve"> </w:t>
      </w:r>
      <w:r>
        <w:rPr>
          <w:rFonts w:hint="eastAsia" w:cs="Times New Roman"/>
          <w:lang w:val="en-US" w:eastAsia="zh-CN"/>
        </w:rPr>
        <w:fldChar w:fldCharType="begin"/>
      </w:r>
      <w:r>
        <w:rPr>
          <w:rFonts w:hint="eastAsia" w:cs="Times New Roman"/>
          <w:lang w:val="en-US" w:eastAsia="zh-CN"/>
        </w:rPr>
        <w:instrText xml:space="preserve"> HYPERLINK "http://www.3gpp.org/ftp/tsg_ran/WG2_RL2/TSGR2_109bis-e/Docs/R2-2004178.zip" </w:instrText>
      </w:r>
      <w:r>
        <w:rPr>
          <w:rFonts w:hint="eastAsia" w:cs="Times New Roman"/>
          <w:lang w:val="en-US" w:eastAsia="zh-CN"/>
        </w:rPr>
        <w:fldChar w:fldCharType="separate"/>
      </w:r>
      <w:r>
        <w:rPr>
          <w:rFonts w:hint="eastAsia" w:cs="Times New Roman"/>
          <w:lang w:val="en-US" w:eastAsia="zh-CN"/>
        </w:rPr>
        <w:t>R2-2004178</w:t>
      </w:r>
      <w:r>
        <w:rPr>
          <w:rFonts w:hint="eastAsia" w:cs="Times New Roman"/>
          <w:lang w:val="en-US" w:eastAsia="zh-CN"/>
        </w:rPr>
        <w:fldChar w:fldCharType="end"/>
      </w:r>
    </w:p>
    <w:p>
      <w:pPr>
        <w:rPr>
          <w:rFonts w:hint="eastAsia" w:eastAsia="Times New Roman"/>
          <w:iCs/>
          <w:lang w:val="en-US"/>
        </w:rPr>
      </w:pPr>
      <w:r>
        <w:rPr>
          <w:rFonts w:hint="eastAsia"/>
          <w:lang w:val="en-US"/>
        </w:rPr>
        <w:t>In RAN2#109</w:t>
      </w:r>
      <w:r>
        <w:rPr>
          <w:rFonts w:hint="eastAsia"/>
          <w:lang w:val="en-US" w:eastAsia="zh-CN"/>
        </w:rPr>
        <w:t>bis-</w:t>
      </w:r>
      <w:r>
        <w:rPr>
          <w:rFonts w:hint="eastAsia"/>
          <w:lang w:val="en-US"/>
        </w:rPr>
        <w:t xml:space="preserve">e Meeting, </w:t>
      </w:r>
      <w:r>
        <w:rPr>
          <w:rFonts w:hint="eastAsia"/>
          <w:lang w:val="en-US" w:eastAsia="zh-CN"/>
        </w:rPr>
        <w:t>a CT1 LS</w:t>
      </w:r>
      <w:r>
        <w:rPr>
          <w:rFonts w:hint="eastAsia" w:cs="Times New Roman"/>
          <w:lang w:val="en-US" w:eastAsia="zh-CN"/>
        </w:rPr>
        <w:t xml:space="preserve"> </w:t>
      </w:r>
      <w:r>
        <w:rPr>
          <w:rFonts w:hint="eastAsia" w:cs="Times New Roman"/>
          <w:lang w:val="en-US" w:eastAsia="zh-CN"/>
        </w:rPr>
        <w:fldChar w:fldCharType="begin"/>
      </w:r>
      <w:r>
        <w:rPr>
          <w:rFonts w:hint="eastAsia" w:cs="Times New Roman"/>
          <w:lang w:val="en-US" w:eastAsia="zh-CN"/>
        </w:rPr>
        <w:instrText xml:space="preserve"> HYPERLINK "http://www.3gpp.org/ftp/tsg_ran/WG2_RL2/TSGR2_109bis-e/Docs/R2-2004178.zip" </w:instrText>
      </w:r>
      <w:r>
        <w:rPr>
          <w:rFonts w:hint="eastAsia" w:cs="Times New Roman"/>
          <w:lang w:val="en-US" w:eastAsia="zh-CN"/>
        </w:rPr>
        <w:fldChar w:fldCharType="separate"/>
      </w:r>
      <w:r>
        <w:rPr>
          <w:rFonts w:hint="eastAsia" w:cs="Times New Roman"/>
          <w:lang w:val="en-US" w:eastAsia="zh-CN"/>
        </w:rPr>
        <w:t>R2-2004178</w:t>
      </w:r>
      <w:r>
        <w:rPr>
          <w:rFonts w:hint="eastAsia" w:cs="Times New Roman"/>
          <w:lang w:val="en-US" w:eastAsia="zh-CN"/>
        </w:rPr>
        <w:fldChar w:fldCharType="end"/>
      </w:r>
      <w:r>
        <w:rPr>
          <w:rFonts w:hint="eastAsia"/>
          <w:lang w:val="en-US" w:eastAsia="zh-CN"/>
        </w:rPr>
        <w:t xml:space="preserve"> is received. In this LS, CT1 ask RAN2 to provide any feedback on the Editor</w:t>
      </w:r>
      <w:r>
        <w:rPr>
          <w:rFonts w:hint="default"/>
          <w:lang w:val="en-US" w:eastAsia="zh-CN"/>
        </w:rPr>
        <w:t>’</w:t>
      </w:r>
      <w:r>
        <w:rPr>
          <w:rFonts w:hint="eastAsia"/>
          <w:lang w:val="en-US" w:eastAsia="zh-CN"/>
        </w:rPr>
        <w:t xml:space="preserve">s note </w:t>
      </w:r>
      <w:r>
        <w:rPr>
          <w:rFonts w:hint="default"/>
          <w:lang w:val="en-US" w:eastAsia="zh-CN"/>
        </w:rPr>
        <w:t>“</w:t>
      </w:r>
      <w:r>
        <w:rPr>
          <w:i/>
          <w:iCs/>
        </w:rPr>
        <w:t>confirm whether there will be modification in the radio interface in order to enable a CAG cell's broadcasting that the PLMN allows a user to manually select a CAG-ID supported by the CAG cell</w:t>
      </w:r>
      <w:r>
        <w:rPr>
          <w:rFonts w:hint="default"/>
          <w:lang w:val="en-US" w:eastAsia="zh-CN"/>
        </w:rPr>
        <w:t>”</w:t>
      </w:r>
      <w:r>
        <w:rPr>
          <w:rFonts w:hint="eastAsia" w:ascii="Times New Roman" w:hAnsi="Times New Roman" w:cs="Times New Roman"/>
          <w:szCs w:val="22"/>
          <w:lang w:val="en-US" w:eastAsia="zh-CN"/>
        </w:rPr>
        <w:t>.</w:t>
      </w:r>
    </w:p>
    <w:p>
      <w:pPr>
        <w:rPr>
          <w:rFonts w:hint="eastAsia"/>
          <w:iCs/>
          <w:lang w:val="en-US" w:eastAsia="zh-CN"/>
        </w:rPr>
      </w:pPr>
      <w:r>
        <w:rPr>
          <w:rFonts w:hint="eastAsia"/>
          <w:iCs/>
          <w:lang w:val="en-US" w:eastAsia="zh-CN"/>
        </w:rPr>
        <w:t>Along with this LS, there is an agreed CR C1-282062, which shows the MS will present the CAG ID to the user under the following case:</w:t>
      </w:r>
    </w:p>
    <w:tbl>
      <w:tblPr>
        <w:tblStyle w:val="2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In i to v, if the MS supports CAG and is provisioned with a non-empty "CAG information list", for each PLMN/access technology combination of NG-RAN access technology, the MS shall present to the user:</w:t>
            </w:r>
          </w:p>
          <w:p>
            <w:pPr>
              <w:pStyle w:val="62"/>
            </w:pPr>
            <w:r>
              <w:t>a)</w:t>
            </w:r>
            <w:r>
              <w:tab/>
            </w:r>
            <w:r>
              <w:t>the PLMN/access technology combination and a list of CAG-IDs composed of one or more CAG-IDs such that for each CAG-ID:</w:t>
            </w:r>
          </w:p>
          <w:p>
            <w:pPr>
              <w:pStyle w:val="64"/>
            </w:pPr>
            <w:r>
              <w:t>1)</w:t>
            </w:r>
            <w:r>
              <w:tab/>
            </w:r>
            <w:r>
              <w:rPr>
                <w:highlight w:val="none"/>
              </w:rPr>
              <w:t>there is an available CAG cell which broadcasts the CAG-ID for the PLMN;</w:t>
            </w:r>
            <w:r>
              <w:t xml:space="preserve"> and</w:t>
            </w:r>
          </w:p>
          <w:p>
            <w:pPr>
              <w:pStyle w:val="64"/>
            </w:pPr>
            <w:r>
              <w:t>2)</w:t>
            </w:r>
            <w:r>
              <w:tab/>
            </w:r>
            <w:r>
              <w:t>the following is true:</w:t>
            </w:r>
          </w:p>
          <w:p>
            <w:pPr>
              <w:pStyle w:val="66"/>
            </w:pPr>
            <w:r>
              <w:t>i)</w:t>
            </w:r>
            <w:r>
              <w:tab/>
            </w:r>
            <w:r>
              <w:rPr>
                <w:highlight w:val="yellow"/>
              </w:rPr>
              <w:t>there exists an entry with the PLMN ID of the PLMN in the "CAG information list" and the CAG-ID is included in the "Allowed CAG list" of the entry</w:t>
            </w:r>
            <w:r>
              <w:t>; or</w:t>
            </w:r>
          </w:p>
          <w:p>
            <w:pPr>
              <w:pStyle w:val="66"/>
              <w:rPr>
                <w:rFonts w:hint="eastAsia"/>
                <w:iCs/>
                <w:vertAlign w:val="baseline"/>
                <w:lang w:val="en-US" w:eastAsia="zh-CN"/>
              </w:rPr>
            </w:pPr>
            <w:r>
              <w:t>ii)</w:t>
            </w:r>
            <w:r>
              <w:tab/>
            </w:r>
            <w:r>
              <w:rPr>
                <w:highlight w:val="yellow"/>
              </w:rPr>
              <w:t>the available CAG cell broadcasting the CAG-ID for the PLMN also broadcasts that the PLMN allows a user to manually select the CAG-ID</w:t>
            </w:r>
            <w:r>
              <w:t>.</w:t>
            </w:r>
          </w:p>
        </w:tc>
      </w:tr>
    </w:tbl>
    <w:p>
      <w:pPr>
        <w:rPr>
          <w:rFonts w:hint="eastAsia" w:ascii="Times New Roman" w:hAnsi="Times New Roman" w:cs="Times New Roman"/>
          <w:iCs/>
          <w:szCs w:val="22"/>
          <w:lang w:val="en-US" w:eastAsia="zh-CN"/>
        </w:rPr>
      </w:pPr>
    </w:p>
    <w:p>
      <w:pPr>
        <w:rPr>
          <w:rFonts w:hint="eastAsia"/>
          <w:iCs/>
          <w:lang w:val="en-US" w:eastAsia="zh-CN"/>
        </w:rPr>
      </w:pPr>
      <w:r>
        <w:rPr>
          <w:rFonts w:hint="eastAsia" w:cs="Times New Roman"/>
          <w:iCs/>
          <w:szCs w:val="22"/>
          <w:lang w:val="en-US" w:eastAsia="zh-CN"/>
        </w:rPr>
        <w:t>RAN2 is working on introducing a indication to support CT1</w:t>
      </w:r>
      <w:r>
        <w:rPr>
          <w:rFonts w:hint="default" w:cs="Times New Roman"/>
          <w:iCs/>
          <w:szCs w:val="22"/>
          <w:lang w:val="en-US" w:eastAsia="zh-CN"/>
        </w:rPr>
        <w:t>’</w:t>
      </w:r>
      <w:r>
        <w:rPr>
          <w:rFonts w:hint="eastAsia" w:cs="Times New Roman"/>
          <w:iCs/>
          <w:szCs w:val="22"/>
          <w:lang w:val="en-US" w:eastAsia="zh-CN"/>
        </w:rPr>
        <w:t xml:space="preserve">s agreement. </w:t>
      </w:r>
      <w:r>
        <w:rPr>
          <w:rFonts w:hint="eastAsia" w:ascii="Times New Roman" w:hAnsi="Times New Roman" w:cs="Times New Roman"/>
          <w:iCs/>
          <w:szCs w:val="22"/>
          <w:lang w:val="en-US" w:eastAsia="zh-CN"/>
        </w:rPr>
        <w:t>Even though RAN2 is still unclear that whether the indication that the PLMN allows a user to manually select a CAG-ID supported by the CAG cell but outside the UE</w:t>
      </w:r>
      <w:r>
        <w:rPr>
          <w:rFonts w:hint="default" w:ascii="Times New Roman" w:hAnsi="Times New Roman" w:cs="Times New Roman"/>
          <w:iCs/>
          <w:szCs w:val="22"/>
          <w:lang w:val="en-US" w:eastAsia="zh-CN"/>
        </w:rPr>
        <w:t>’</w:t>
      </w:r>
      <w:r>
        <w:rPr>
          <w:rFonts w:hint="eastAsia" w:ascii="Times New Roman" w:hAnsi="Times New Roman" w:cs="Times New Roman"/>
          <w:iCs/>
          <w:szCs w:val="22"/>
          <w:lang w:val="en-US" w:eastAsia="zh-CN"/>
        </w:rPr>
        <w:t xml:space="preserve">s allowed CAG list is per PLMN or per CAG ID. </w:t>
      </w:r>
      <w:r>
        <w:rPr>
          <w:rFonts w:hint="eastAsia"/>
          <w:iCs/>
          <w:lang w:val="en-US" w:eastAsia="zh-CN"/>
        </w:rPr>
        <w:t xml:space="preserve">Based on the above description, it is certain that the indication that the PLMN allows a user to manually select the CAG ID shall be provided to assisting NAS to determine whether a CAG ID shall be present to the user. As this indication is only useful for manual CAG selection, there is no need to provide to NAS automatically. Same with HRNN, upon request by NAS, AS provide the indication of allowing manual CAG selection </w:t>
      </w:r>
      <w:r>
        <w:t>together with available CAG ID(s)</w:t>
      </w:r>
      <w:r>
        <w:rPr>
          <w:rFonts w:hint="eastAsia"/>
          <w:lang w:val="en-US" w:eastAsia="zh-CN"/>
        </w:rPr>
        <w:t xml:space="preserve"> and </w:t>
      </w:r>
      <w:r>
        <w:t>their HRNN (if broadcast) and PLMN(s) to the NAS</w:t>
      </w:r>
      <w:r>
        <w:rPr>
          <w:rFonts w:hint="eastAsia"/>
          <w:iCs/>
          <w:lang w:val="en-US" w:eastAsia="zh-CN"/>
        </w:rPr>
        <w:t>.</w:t>
      </w:r>
    </w:p>
    <w:p>
      <w:pPr>
        <w:rPr>
          <w:rFonts w:hint="eastAsia" w:eastAsia="宋体"/>
          <w:b/>
          <w:bCs w:val="0"/>
          <w:szCs w:val="22"/>
          <w:lang w:val="en-US" w:eastAsia="zh-CN"/>
        </w:rPr>
      </w:pPr>
      <w:r>
        <w:rPr>
          <w:rFonts w:hint="eastAsia"/>
          <w:b/>
          <w:bCs w:val="0"/>
          <w:szCs w:val="22"/>
          <w:lang w:val="en-US" w:eastAsia="zh-CN"/>
        </w:rPr>
        <w:t xml:space="preserve">Proposal: For </w:t>
      </w:r>
      <w:r>
        <w:rPr>
          <w:b/>
          <w:bCs w:val="0"/>
        </w:rPr>
        <w:t>manual CAG selection, upon request by NAS</w:t>
      </w:r>
      <w:r>
        <w:rPr>
          <w:rFonts w:hint="eastAsia"/>
          <w:b/>
          <w:bCs w:val="0"/>
          <w:lang w:val="en-US" w:eastAsia="zh-CN"/>
        </w:rPr>
        <w:t xml:space="preserve">, </w:t>
      </w:r>
      <w:r>
        <w:rPr>
          <w:b/>
          <w:bCs w:val="0"/>
        </w:rPr>
        <w:t xml:space="preserve">the </w:t>
      </w:r>
      <w:r>
        <w:rPr>
          <w:rFonts w:hint="eastAsia"/>
          <w:b/>
          <w:bCs w:val="0"/>
          <w:lang w:val="en-US" w:eastAsia="zh-CN"/>
        </w:rPr>
        <w:t>AS</w:t>
      </w:r>
      <w:r>
        <w:rPr>
          <w:b/>
          <w:bCs w:val="0"/>
        </w:rPr>
        <w:t xml:space="preserve"> shall report </w:t>
      </w:r>
      <w:r>
        <w:rPr>
          <w:rFonts w:hint="eastAsia"/>
          <w:b/>
          <w:bCs w:val="0"/>
          <w:lang w:val="en-US" w:eastAsia="zh-CN"/>
        </w:rPr>
        <w:t>the indication of allowing</w:t>
      </w:r>
      <w:r>
        <w:rPr>
          <w:b/>
          <w:bCs w:val="0"/>
        </w:rPr>
        <w:t xml:space="preserve"> </w:t>
      </w:r>
      <w:r>
        <w:rPr>
          <w:rFonts w:hint="eastAsia"/>
          <w:b/>
          <w:bCs w:val="0"/>
          <w:lang w:val="en-US" w:eastAsia="zh-CN"/>
        </w:rPr>
        <w:t xml:space="preserve">manual CAG selection </w:t>
      </w:r>
      <w:r>
        <w:rPr>
          <w:b/>
          <w:bCs w:val="0"/>
        </w:rPr>
        <w:t>to</w:t>
      </w:r>
      <w:r>
        <w:rPr>
          <w:rFonts w:hint="eastAsia"/>
          <w:b/>
          <w:bCs w:val="0"/>
          <w:lang w:val="en-US" w:eastAsia="zh-CN"/>
        </w:rPr>
        <w:t xml:space="preserve"> </w:t>
      </w:r>
      <w:r>
        <w:rPr>
          <w:b/>
          <w:bCs w:val="0"/>
        </w:rPr>
        <w:t>NAS</w:t>
      </w:r>
      <w:r>
        <w:rPr>
          <w:rFonts w:hint="eastAsia"/>
          <w:b/>
          <w:bCs w:val="0"/>
          <w:lang w:val="en-US" w:eastAsia="zh-CN"/>
        </w:rPr>
        <w:t>.</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p>
    <w:p>
      <w:pPr>
        <w:rPr>
          <w:rFonts w:hint="eastAsia" w:eastAsia="宋体"/>
          <w:b/>
          <w:bCs w:val="0"/>
          <w:szCs w:val="22"/>
          <w:lang w:val="en-US" w:eastAsia="zh-CN"/>
        </w:rPr>
      </w:pPr>
      <w:bookmarkStart w:id="2" w:name="_Toc502437832"/>
      <w:r>
        <w:rPr>
          <w:rFonts w:hint="eastAsia"/>
          <w:b/>
          <w:bCs w:val="0"/>
          <w:szCs w:val="22"/>
          <w:lang w:val="en-US" w:eastAsia="zh-CN"/>
        </w:rPr>
        <w:t xml:space="preserve">Proposal: For </w:t>
      </w:r>
      <w:r>
        <w:rPr>
          <w:b/>
          <w:bCs w:val="0"/>
        </w:rPr>
        <w:t>manual CAG selection, upon request by NAS</w:t>
      </w:r>
      <w:r>
        <w:rPr>
          <w:rFonts w:hint="eastAsia"/>
          <w:b/>
          <w:bCs w:val="0"/>
          <w:lang w:val="en-US" w:eastAsia="zh-CN"/>
        </w:rPr>
        <w:t xml:space="preserve">, </w:t>
      </w:r>
      <w:r>
        <w:rPr>
          <w:b/>
          <w:bCs w:val="0"/>
        </w:rPr>
        <w:t xml:space="preserve">the </w:t>
      </w:r>
      <w:r>
        <w:rPr>
          <w:rFonts w:hint="eastAsia"/>
          <w:b/>
          <w:bCs w:val="0"/>
          <w:lang w:val="en-US" w:eastAsia="zh-CN"/>
        </w:rPr>
        <w:t>AS</w:t>
      </w:r>
      <w:r>
        <w:rPr>
          <w:b/>
          <w:bCs w:val="0"/>
        </w:rPr>
        <w:t xml:space="preserve"> shall report </w:t>
      </w:r>
      <w:r>
        <w:rPr>
          <w:rFonts w:hint="eastAsia"/>
          <w:b/>
          <w:bCs w:val="0"/>
          <w:lang w:val="en-US" w:eastAsia="zh-CN"/>
        </w:rPr>
        <w:t>the indication of allowing</w:t>
      </w:r>
      <w:r>
        <w:rPr>
          <w:b/>
          <w:bCs w:val="0"/>
        </w:rPr>
        <w:t xml:space="preserve"> </w:t>
      </w:r>
      <w:r>
        <w:rPr>
          <w:rFonts w:hint="eastAsia"/>
          <w:b/>
          <w:bCs w:val="0"/>
          <w:lang w:val="en-US" w:eastAsia="zh-CN"/>
        </w:rPr>
        <w:t xml:space="preserve">manual CAG selection </w:t>
      </w:r>
      <w:r>
        <w:rPr>
          <w:b/>
          <w:bCs w:val="0"/>
        </w:rPr>
        <w:t>to NAS</w:t>
      </w:r>
      <w:r>
        <w:rPr>
          <w:rFonts w:hint="eastAsia"/>
          <w:b/>
          <w:bCs w:val="0"/>
          <w:lang w:val="en-US" w:eastAsia="zh-CN"/>
        </w:rPr>
        <w:t>.</w:t>
      </w:r>
      <w:bookmarkStart w:id="4" w:name="_GoBack"/>
      <w:bookmarkEnd w:id="4"/>
    </w:p>
    <w:p>
      <w:pPr>
        <w:pStyle w:val="2"/>
        <w:spacing w:before="180" w:line="240" w:lineRule="auto"/>
        <w:ind w:left="0" w:firstLine="0"/>
        <w:jc w:val="left"/>
      </w:pPr>
      <w:r>
        <w:t>Reference</w:t>
      </w:r>
    </w:p>
    <w:bookmarkEnd w:id="2"/>
    <w:p>
      <w:pPr>
        <w:numPr>
          <w:ilvl w:val="0"/>
          <w:numId w:val="7"/>
        </w:numPr>
        <w:spacing w:afterLines="50" w:line="240" w:lineRule="auto"/>
        <w:jc w:val="left"/>
      </w:pPr>
      <w:bookmarkStart w:id="3" w:name="_Ref6636"/>
      <w:r>
        <w:rPr>
          <w:rFonts w:hint="eastAsia" w:cs="Times New Roman"/>
          <w:lang w:val="en-US" w:eastAsia="zh-CN"/>
        </w:rPr>
        <w:fldChar w:fldCharType="begin"/>
      </w:r>
      <w:r>
        <w:rPr>
          <w:rFonts w:hint="eastAsia" w:cs="Times New Roman"/>
          <w:lang w:val="en-US" w:eastAsia="zh-CN"/>
        </w:rPr>
        <w:instrText xml:space="preserve"> HYPERLINK "http://www.3gpp.org/ftp/tsg_ran/WG2_RL2/TSGR2_109bis-e/Docs/R2-2004178.zip" </w:instrText>
      </w:r>
      <w:r>
        <w:rPr>
          <w:rFonts w:hint="eastAsia" w:cs="Times New Roman"/>
          <w:lang w:val="en-US" w:eastAsia="zh-CN"/>
        </w:rPr>
        <w:fldChar w:fldCharType="separate"/>
      </w:r>
      <w:r>
        <w:rPr>
          <w:rFonts w:hint="eastAsia" w:cs="Times New Roman"/>
          <w:lang w:val="en-US" w:eastAsia="zh-CN"/>
        </w:rPr>
        <w:t>R2-2004178</w:t>
      </w:r>
      <w:r>
        <w:rPr>
          <w:rFonts w:hint="eastAsia" w:cs="Times New Roman"/>
          <w:lang w:val="en-US" w:eastAsia="zh-CN"/>
        </w:rPr>
        <w:fldChar w:fldCharType="end"/>
      </w:r>
      <w:r>
        <w:rPr>
          <w:rFonts w:hint="eastAsia"/>
          <w:szCs w:val="22"/>
          <w:lang w:val="en-US"/>
        </w:rPr>
        <w:t>,</w:t>
      </w:r>
      <w:r>
        <w:rPr>
          <w:rFonts w:hint="eastAsia" w:ascii="Times New Roman" w:hAnsi="Times New Roman" w:cs="Times New Roman"/>
          <w:szCs w:val="22"/>
          <w:lang w:val="en-US" w:eastAsia="zh-CN"/>
        </w:rPr>
        <w:t xml:space="preserve"> LS on manual CAG selection.</w:t>
      </w:r>
      <w:bookmarkEnd w:id="3"/>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rPr>
        <w:rStyle w:val="24"/>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9287FCD"/>
    <w:multiLevelType w:val="singleLevel"/>
    <w:tmpl w:val="79287FCD"/>
    <w:lvl w:ilvl="0" w:tentative="0">
      <w:start w:val="1"/>
      <w:numFmt w:val="decimal"/>
      <w:suff w:val="space"/>
      <w:lvlText w:val="[%1]"/>
      <w:lvlJc w:val="left"/>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20024F4"/>
    <w:rsid w:val="02A80DE7"/>
    <w:rsid w:val="03002832"/>
    <w:rsid w:val="03BC5CB4"/>
    <w:rsid w:val="03FB68D8"/>
    <w:rsid w:val="049D4DD0"/>
    <w:rsid w:val="058A62B2"/>
    <w:rsid w:val="05BE3A0E"/>
    <w:rsid w:val="05F33867"/>
    <w:rsid w:val="05F438E7"/>
    <w:rsid w:val="07886811"/>
    <w:rsid w:val="081111A2"/>
    <w:rsid w:val="08CA5D25"/>
    <w:rsid w:val="08F3602A"/>
    <w:rsid w:val="09881EFB"/>
    <w:rsid w:val="0C0206DE"/>
    <w:rsid w:val="0C3C5509"/>
    <w:rsid w:val="0C6B2434"/>
    <w:rsid w:val="0C9E756C"/>
    <w:rsid w:val="0D7622D7"/>
    <w:rsid w:val="0E133EA8"/>
    <w:rsid w:val="0F09768C"/>
    <w:rsid w:val="0F411B2A"/>
    <w:rsid w:val="11EB5444"/>
    <w:rsid w:val="12D11D16"/>
    <w:rsid w:val="133E5FDD"/>
    <w:rsid w:val="139F18CF"/>
    <w:rsid w:val="13B262A8"/>
    <w:rsid w:val="14301228"/>
    <w:rsid w:val="150F7A40"/>
    <w:rsid w:val="15295976"/>
    <w:rsid w:val="16BD752C"/>
    <w:rsid w:val="182245F3"/>
    <w:rsid w:val="188F62FA"/>
    <w:rsid w:val="191B61A8"/>
    <w:rsid w:val="19751262"/>
    <w:rsid w:val="1A081383"/>
    <w:rsid w:val="1A272D77"/>
    <w:rsid w:val="1A8B12AE"/>
    <w:rsid w:val="1A9B1574"/>
    <w:rsid w:val="1B145AB8"/>
    <w:rsid w:val="1B797041"/>
    <w:rsid w:val="1BAA6EDC"/>
    <w:rsid w:val="1BEA7A87"/>
    <w:rsid w:val="1C3E7DE1"/>
    <w:rsid w:val="1C411978"/>
    <w:rsid w:val="1D1F42C3"/>
    <w:rsid w:val="1D701D8D"/>
    <w:rsid w:val="1E3E1F01"/>
    <w:rsid w:val="202F450C"/>
    <w:rsid w:val="205218DC"/>
    <w:rsid w:val="211267BA"/>
    <w:rsid w:val="21517878"/>
    <w:rsid w:val="22F85CB3"/>
    <w:rsid w:val="2347374F"/>
    <w:rsid w:val="23F55C97"/>
    <w:rsid w:val="24391735"/>
    <w:rsid w:val="24964AEF"/>
    <w:rsid w:val="24AA0889"/>
    <w:rsid w:val="250B7004"/>
    <w:rsid w:val="252A4863"/>
    <w:rsid w:val="255411F7"/>
    <w:rsid w:val="25844C1F"/>
    <w:rsid w:val="265F0CBD"/>
    <w:rsid w:val="26D15678"/>
    <w:rsid w:val="2778131C"/>
    <w:rsid w:val="2892420F"/>
    <w:rsid w:val="29083AD6"/>
    <w:rsid w:val="29762323"/>
    <w:rsid w:val="2B002E19"/>
    <w:rsid w:val="2B572F36"/>
    <w:rsid w:val="2C584E94"/>
    <w:rsid w:val="2C833F22"/>
    <w:rsid w:val="2C835DD2"/>
    <w:rsid w:val="2D4A3057"/>
    <w:rsid w:val="2FB14EA7"/>
    <w:rsid w:val="2FF875DD"/>
    <w:rsid w:val="30095778"/>
    <w:rsid w:val="304F47A7"/>
    <w:rsid w:val="30964091"/>
    <w:rsid w:val="30D86B86"/>
    <w:rsid w:val="32154008"/>
    <w:rsid w:val="326C7D13"/>
    <w:rsid w:val="32A31DF5"/>
    <w:rsid w:val="32E55276"/>
    <w:rsid w:val="33155D41"/>
    <w:rsid w:val="34483BD6"/>
    <w:rsid w:val="35135559"/>
    <w:rsid w:val="354B4FB7"/>
    <w:rsid w:val="356C399E"/>
    <w:rsid w:val="37487D67"/>
    <w:rsid w:val="37831D21"/>
    <w:rsid w:val="381852C1"/>
    <w:rsid w:val="39404688"/>
    <w:rsid w:val="39BF07E5"/>
    <w:rsid w:val="3AF91426"/>
    <w:rsid w:val="3BA522F0"/>
    <w:rsid w:val="3BA7489B"/>
    <w:rsid w:val="3BEF0411"/>
    <w:rsid w:val="3C1470C6"/>
    <w:rsid w:val="3CA561ED"/>
    <w:rsid w:val="3DE829FA"/>
    <w:rsid w:val="3E350C5E"/>
    <w:rsid w:val="3E7A77D6"/>
    <w:rsid w:val="3EB379CC"/>
    <w:rsid w:val="404554AF"/>
    <w:rsid w:val="41321AA6"/>
    <w:rsid w:val="41823F6D"/>
    <w:rsid w:val="41AB7445"/>
    <w:rsid w:val="41C03E1D"/>
    <w:rsid w:val="4264009F"/>
    <w:rsid w:val="426A0625"/>
    <w:rsid w:val="430101BB"/>
    <w:rsid w:val="456507A0"/>
    <w:rsid w:val="45BE6459"/>
    <w:rsid w:val="465340EC"/>
    <w:rsid w:val="465A356A"/>
    <w:rsid w:val="469537D4"/>
    <w:rsid w:val="49730235"/>
    <w:rsid w:val="4C32747D"/>
    <w:rsid w:val="4C887A47"/>
    <w:rsid w:val="4DD33620"/>
    <w:rsid w:val="4DD44236"/>
    <w:rsid w:val="4F0760F8"/>
    <w:rsid w:val="4F6F6519"/>
    <w:rsid w:val="501145E2"/>
    <w:rsid w:val="515A6954"/>
    <w:rsid w:val="52796492"/>
    <w:rsid w:val="53AB0536"/>
    <w:rsid w:val="53B94275"/>
    <w:rsid w:val="54163040"/>
    <w:rsid w:val="54297119"/>
    <w:rsid w:val="545C73BC"/>
    <w:rsid w:val="54D22113"/>
    <w:rsid w:val="567C56F6"/>
    <w:rsid w:val="567F40B1"/>
    <w:rsid w:val="56EA28FD"/>
    <w:rsid w:val="57222943"/>
    <w:rsid w:val="5782574A"/>
    <w:rsid w:val="579A2975"/>
    <w:rsid w:val="58A950E7"/>
    <w:rsid w:val="59007524"/>
    <w:rsid w:val="592A35F7"/>
    <w:rsid w:val="5B2518BD"/>
    <w:rsid w:val="5C05095C"/>
    <w:rsid w:val="5C524DBF"/>
    <w:rsid w:val="5C76748B"/>
    <w:rsid w:val="5F667F23"/>
    <w:rsid w:val="5F703598"/>
    <w:rsid w:val="5FC356CB"/>
    <w:rsid w:val="5FCA29B3"/>
    <w:rsid w:val="5FE40FB2"/>
    <w:rsid w:val="62B30002"/>
    <w:rsid w:val="632B48D1"/>
    <w:rsid w:val="63A7180D"/>
    <w:rsid w:val="6490410B"/>
    <w:rsid w:val="64CB2D2E"/>
    <w:rsid w:val="654E118B"/>
    <w:rsid w:val="65BE5025"/>
    <w:rsid w:val="662D3B12"/>
    <w:rsid w:val="668026FB"/>
    <w:rsid w:val="66953503"/>
    <w:rsid w:val="673351FD"/>
    <w:rsid w:val="68606D7C"/>
    <w:rsid w:val="68A16DA6"/>
    <w:rsid w:val="68C75625"/>
    <w:rsid w:val="69B3652F"/>
    <w:rsid w:val="6A553561"/>
    <w:rsid w:val="6B0329BE"/>
    <w:rsid w:val="6CCE5DCE"/>
    <w:rsid w:val="6DE149B6"/>
    <w:rsid w:val="6F0E27D5"/>
    <w:rsid w:val="703A682D"/>
    <w:rsid w:val="71A257B9"/>
    <w:rsid w:val="71C840EB"/>
    <w:rsid w:val="73B23551"/>
    <w:rsid w:val="73D91940"/>
    <w:rsid w:val="74C4392F"/>
    <w:rsid w:val="75DD7A8F"/>
    <w:rsid w:val="76F54AD7"/>
    <w:rsid w:val="776671F5"/>
    <w:rsid w:val="781307B1"/>
    <w:rsid w:val="787C1785"/>
    <w:rsid w:val="7B52546B"/>
    <w:rsid w:val="7B73270C"/>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1"/>
    <w:qFormat/>
    <w:uiPriority w:val="0"/>
    <w:pPr>
      <w:numPr>
        <w:ilvl w:val="2"/>
      </w:numPr>
      <w:spacing w:before="120"/>
      <w:outlineLvl w:val="2"/>
    </w:pPr>
    <w:rPr>
      <w:sz w:val="28"/>
      <w:szCs w:val="28"/>
    </w:rPr>
  </w:style>
  <w:style w:type="paragraph" w:styleId="5">
    <w:name w:val="heading 4"/>
    <w:basedOn w:val="4"/>
    <w:next w:val="1"/>
    <w:link w:val="32"/>
    <w:qFormat/>
    <w:uiPriority w:val="0"/>
    <w:pPr>
      <w:numPr>
        <w:ilvl w:val="3"/>
      </w:numPr>
      <w:outlineLvl w:val="3"/>
    </w:pPr>
    <w:rPr>
      <w:sz w:val="20"/>
      <w:szCs w:val="20"/>
    </w:rPr>
  </w:style>
  <w:style w:type="paragraph" w:styleId="6">
    <w:name w:val="heading 5"/>
    <w:basedOn w:val="5"/>
    <w:next w:val="1"/>
    <w:link w:val="33"/>
    <w:qFormat/>
    <w:uiPriority w:val="0"/>
    <w:pPr>
      <w:numPr>
        <w:ilvl w:val="4"/>
      </w:numPr>
      <w:outlineLvl w:val="4"/>
    </w:pPr>
    <w:rPr>
      <w:sz w:val="22"/>
      <w:szCs w:val="22"/>
    </w:rPr>
  </w:style>
  <w:style w:type="paragraph" w:styleId="7">
    <w:name w:val="heading 6"/>
    <w:basedOn w:val="1"/>
    <w:next w:val="1"/>
    <w:link w:val="34"/>
    <w:qFormat/>
    <w:uiPriority w:val="0"/>
    <w:pPr>
      <w:keepNext/>
      <w:keepLines/>
      <w:numPr>
        <w:ilvl w:val="5"/>
        <w:numId w:val="1"/>
      </w:numPr>
      <w:spacing w:before="120"/>
      <w:outlineLvl w:val="5"/>
    </w:pPr>
    <w:rPr>
      <w:rFonts w:ascii="Arial" w:hAnsi="Arial"/>
    </w:rPr>
  </w:style>
  <w:style w:type="paragraph" w:styleId="8">
    <w:name w:val="heading 7"/>
    <w:basedOn w:val="1"/>
    <w:next w:val="1"/>
    <w:link w:val="35"/>
    <w:qFormat/>
    <w:uiPriority w:val="0"/>
    <w:pPr>
      <w:keepNext/>
      <w:keepLines/>
      <w:numPr>
        <w:ilvl w:val="6"/>
        <w:numId w:val="1"/>
      </w:numPr>
      <w:spacing w:before="120"/>
      <w:outlineLvl w:val="6"/>
    </w:pPr>
    <w:rPr>
      <w:rFonts w:ascii="Arial" w:hAnsi="Arial"/>
    </w:rPr>
  </w:style>
  <w:style w:type="paragraph" w:styleId="9">
    <w:name w:val="heading 8"/>
    <w:basedOn w:val="8"/>
    <w:next w:val="1"/>
    <w:link w:val="36"/>
    <w:qFormat/>
    <w:uiPriority w:val="0"/>
    <w:pPr>
      <w:numPr>
        <w:ilvl w:val="7"/>
      </w:numPr>
      <w:outlineLvl w:val="7"/>
    </w:pPr>
  </w:style>
  <w:style w:type="paragraph" w:styleId="10">
    <w:name w:val="heading 9"/>
    <w:basedOn w:val="9"/>
    <w:next w:val="1"/>
    <w:link w:val="37"/>
    <w:qFormat/>
    <w:uiPriority w:val="0"/>
    <w:pPr>
      <w:numPr>
        <w:ilvl w:val="8"/>
      </w:numPr>
      <w:outlineLvl w:val="8"/>
    </w:pPr>
  </w:style>
  <w:style w:type="character" w:default="1" w:styleId="22">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semiHidden/>
    <w:unhideWhenUsed/>
    <w:qFormat/>
    <w:uiPriority w:val="99"/>
    <w:pPr>
      <w:ind w:left="100" w:leftChars="400" w:hanging="200" w:hangingChars="200"/>
      <w:contextualSpacing/>
    </w:pPr>
  </w:style>
  <w:style w:type="paragraph" w:styleId="12">
    <w:name w:val="List 2"/>
    <w:basedOn w:val="13"/>
    <w:semiHidden/>
    <w:unhideWhenUsed/>
    <w:qFormat/>
    <w:uiPriority w:val="99"/>
    <w:pPr>
      <w:ind w:left="100" w:leftChars="200" w:hanging="200" w:hangingChars="200"/>
      <w:contextualSpacing/>
    </w:pPr>
  </w:style>
  <w:style w:type="paragraph" w:styleId="13">
    <w:name w:val="List"/>
    <w:basedOn w:val="1"/>
    <w:semiHidden/>
    <w:unhideWhenUsed/>
    <w:qFormat/>
    <w:uiPriority w:val="99"/>
    <w:pPr>
      <w:ind w:left="200" w:hanging="200" w:hangingChars="200"/>
      <w:contextualSpacing/>
    </w:pPr>
  </w:style>
  <w:style w:type="paragraph" w:styleId="14">
    <w:name w:val="annotation subject"/>
    <w:basedOn w:val="15"/>
    <w:next w:val="15"/>
    <w:link w:val="49"/>
    <w:semiHidden/>
    <w:unhideWhenUsed/>
    <w:qFormat/>
    <w:uiPriority w:val="99"/>
    <w:rPr>
      <w:b/>
      <w:bCs/>
    </w:rPr>
  </w:style>
  <w:style w:type="paragraph" w:styleId="15">
    <w:name w:val="annotation text"/>
    <w:basedOn w:val="1"/>
    <w:link w:val="48"/>
    <w:semiHidden/>
    <w:unhideWhenUsed/>
    <w:qFormat/>
    <w:uiPriority w:val="99"/>
    <w:pPr>
      <w:jc w:val="left"/>
    </w:pPr>
  </w:style>
  <w:style w:type="paragraph" w:styleId="16">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7">
    <w:name w:val="Document Map"/>
    <w:basedOn w:val="1"/>
    <w:link w:val="44"/>
    <w:semiHidden/>
    <w:unhideWhenUsed/>
    <w:qFormat/>
    <w:uiPriority w:val="99"/>
    <w:rPr>
      <w:rFonts w:ascii="宋体"/>
      <w:sz w:val="18"/>
      <w:szCs w:val="18"/>
    </w:rPr>
  </w:style>
  <w:style w:type="paragraph" w:styleId="18">
    <w:name w:val="Body Text"/>
    <w:basedOn w:val="1"/>
    <w:link w:val="69"/>
    <w:unhideWhenUsed/>
    <w:qFormat/>
    <w:uiPriority w:val="0"/>
    <w:pPr>
      <w:spacing w:line="240" w:lineRule="auto"/>
      <w:textAlignment w:val="auto"/>
    </w:pPr>
    <w:rPr>
      <w:rFonts w:ascii="Arial" w:hAnsi="Arial"/>
      <w:sz w:val="20"/>
    </w:rPr>
  </w:style>
  <w:style w:type="paragraph" w:styleId="19">
    <w:name w:val="Balloon Text"/>
    <w:basedOn w:val="1"/>
    <w:link w:val="42"/>
    <w:semiHidden/>
    <w:unhideWhenUsed/>
    <w:qFormat/>
    <w:uiPriority w:val="99"/>
    <w:pPr>
      <w:spacing w:after="0" w:line="240" w:lineRule="auto"/>
    </w:pPr>
    <w:rPr>
      <w:rFonts w:ascii="Lucida Grande" w:hAnsi="Lucida Grande"/>
      <w:sz w:val="18"/>
      <w:szCs w:val="18"/>
    </w:rPr>
  </w:style>
  <w:style w:type="paragraph" w:styleId="20">
    <w:name w:val="footer"/>
    <w:basedOn w:val="21"/>
    <w:link w:val="39"/>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1">
    <w:name w:val="header"/>
    <w:basedOn w:val="1"/>
    <w:link w:val="4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character" w:styleId="23">
    <w:name w:val="Strong"/>
    <w:basedOn w:val="22"/>
    <w:qFormat/>
    <w:uiPriority w:val="22"/>
    <w:rPr>
      <w:b/>
      <w:bCs/>
    </w:rPr>
  </w:style>
  <w:style w:type="character" w:styleId="24">
    <w:name w:val="page number"/>
    <w:basedOn w:val="22"/>
    <w:qFormat/>
    <w:uiPriority w:val="0"/>
  </w:style>
  <w:style w:type="character" w:styleId="25">
    <w:name w:val="Hyperlink"/>
    <w:qFormat/>
    <w:uiPriority w:val="99"/>
    <w:rPr>
      <w:color w:val="0000FF"/>
      <w:u w:val="single"/>
    </w:rPr>
  </w:style>
  <w:style w:type="character" w:styleId="26">
    <w:name w:val="annotation reference"/>
    <w:basedOn w:val="22"/>
    <w:semiHidden/>
    <w:unhideWhenUsed/>
    <w:qFormat/>
    <w:uiPriority w:val="99"/>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标题 1 字符"/>
    <w:link w:val="2"/>
    <w:qFormat/>
    <w:uiPriority w:val="0"/>
    <w:rPr>
      <w:rFonts w:ascii="Arial" w:hAnsi="Arial"/>
      <w:sz w:val="36"/>
      <w:szCs w:val="36"/>
      <w:lang w:val="en-GB"/>
    </w:rPr>
  </w:style>
  <w:style w:type="character" w:customStyle="1" w:styleId="30">
    <w:name w:val="标题 2 字符"/>
    <w:link w:val="3"/>
    <w:qFormat/>
    <w:uiPriority w:val="0"/>
    <w:rPr>
      <w:rFonts w:ascii="Arial" w:hAnsi="Arial"/>
      <w:sz w:val="32"/>
      <w:szCs w:val="32"/>
      <w:lang w:val="en-GB" w:eastAsia="zh-CN"/>
    </w:rPr>
  </w:style>
  <w:style w:type="character" w:customStyle="1" w:styleId="31">
    <w:name w:val="标题 3 字符"/>
    <w:link w:val="4"/>
    <w:qFormat/>
    <w:uiPriority w:val="0"/>
    <w:rPr>
      <w:rFonts w:ascii="Arial" w:hAnsi="Arial"/>
      <w:sz w:val="28"/>
      <w:szCs w:val="28"/>
      <w:lang w:val="en-GB" w:eastAsia="zh-CN"/>
    </w:rPr>
  </w:style>
  <w:style w:type="character" w:customStyle="1" w:styleId="32">
    <w:name w:val="标题 4 字符"/>
    <w:link w:val="5"/>
    <w:qFormat/>
    <w:uiPriority w:val="0"/>
    <w:rPr>
      <w:rFonts w:ascii="Arial" w:hAnsi="Arial"/>
      <w:lang w:val="en-GB" w:eastAsia="zh-CN"/>
    </w:rPr>
  </w:style>
  <w:style w:type="character" w:customStyle="1" w:styleId="33">
    <w:name w:val="标题 5 字符"/>
    <w:link w:val="6"/>
    <w:qFormat/>
    <w:uiPriority w:val="0"/>
    <w:rPr>
      <w:rFonts w:ascii="Arial" w:hAnsi="Arial"/>
      <w:sz w:val="22"/>
      <w:szCs w:val="22"/>
      <w:lang w:val="en-GB" w:eastAsia="zh-CN"/>
    </w:rPr>
  </w:style>
  <w:style w:type="character" w:customStyle="1" w:styleId="34">
    <w:name w:val="标题 6 字符"/>
    <w:link w:val="7"/>
    <w:qFormat/>
    <w:uiPriority w:val="0"/>
    <w:rPr>
      <w:rFonts w:ascii="Arial" w:hAnsi="Arial"/>
      <w:sz w:val="22"/>
      <w:lang w:val="en-GB" w:eastAsia="zh-CN"/>
    </w:rPr>
  </w:style>
  <w:style w:type="character" w:customStyle="1" w:styleId="35">
    <w:name w:val="标题 7 字符"/>
    <w:link w:val="8"/>
    <w:qFormat/>
    <w:uiPriority w:val="0"/>
    <w:rPr>
      <w:rFonts w:ascii="Arial" w:hAnsi="Arial"/>
      <w:sz w:val="22"/>
      <w:lang w:val="en-GB" w:eastAsia="zh-CN"/>
    </w:rPr>
  </w:style>
  <w:style w:type="character" w:customStyle="1" w:styleId="36">
    <w:name w:val="标题 8 字符"/>
    <w:link w:val="9"/>
    <w:qFormat/>
    <w:uiPriority w:val="0"/>
    <w:rPr>
      <w:rFonts w:ascii="Arial" w:hAnsi="Arial"/>
      <w:sz w:val="22"/>
      <w:lang w:val="en-GB" w:eastAsia="zh-CN"/>
    </w:rPr>
  </w:style>
  <w:style w:type="character" w:customStyle="1" w:styleId="37">
    <w:name w:val="标题 9 字符"/>
    <w:link w:val="10"/>
    <w:qFormat/>
    <w:uiPriority w:val="0"/>
    <w:rPr>
      <w:rFonts w:ascii="Arial" w:hAnsi="Arial"/>
      <w:sz w:val="22"/>
      <w:lang w:val="en-GB" w:eastAsia="zh-CN"/>
    </w:rPr>
  </w:style>
  <w:style w:type="paragraph" w:customStyle="1" w:styleId="38">
    <w:name w:val="3GPP_Header"/>
    <w:basedOn w:val="1"/>
    <w:link w:val="40"/>
    <w:qFormat/>
    <w:uiPriority w:val="0"/>
    <w:pPr>
      <w:tabs>
        <w:tab w:val="left" w:pos="1701"/>
        <w:tab w:val="right" w:pos="9639"/>
      </w:tabs>
      <w:spacing w:after="240"/>
    </w:pPr>
    <w:rPr>
      <w:b/>
      <w:sz w:val="20"/>
    </w:rPr>
  </w:style>
  <w:style w:type="character" w:customStyle="1" w:styleId="39">
    <w:name w:val="页脚 字符"/>
    <w:link w:val="20"/>
    <w:qFormat/>
    <w:uiPriority w:val="0"/>
    <w:rPr>
      <w:rFonts w:ascii="Arial" w:hAnsi="Arial" w:eastAsia="宋体" w:cs="Arial"/>
      <w:b/>
      <w:bCs/>
      <w:i/>
      <w:iCs/>
      <w:kern w:val="0"/>
      <w:sz w:val="18"/>
      <w:szCs w:val="18"/>
    </w:rPr>
  </w:style>
  <w:style w:type="character" w:customStyle="1" w:styleId="40">
    <w:name w:val="3GPP_Header Char"/>
    <w:link w:val="38"/>
    <w:qFormat/>
    <w:uiPriority w:val="0"/>
    <w:rPr>
      <w:rFonts w:ascii="Times New Roman" w:hAnsi="Times New Roman" w:eastAsia="宋体" w:cs="Times New Roman"/>
      <w:b/>
      <w:kern w:val="0"/>
      <w:szCs w:val="20"/>
      <w:lang w:val="en-GB"/>
    </w:rPr>
  </w:style>
  <w:style w:type="character" w:customStyle="1" w:styleId="41">
    <w:name w:val="页眉 字符"/>
    <w:link w:val="21"/>
    <w:qFormat/>
    <w:uiPriority w:val="99"/>
    <w:rPr>
      <w:rFonts w:ascii="Times New Roman" w:hAnsi="Times New Roman" w:eastAsia="宋体" w:cs="Times New Roman"/>
      <w:kern w:val="0"/>
      <w:sz w:val="18"/>
      <w:szCs w:val="18"/>
      <w:lang w:val="en-GB"/>
    </w:rPr>
  </w:style>
  <w:style w:type="character" w:customStyle="1" w:styleId="42">
    <w:name w:val="批注框文本 字符"/>
    <w:link w:val="19"/>
    <w:semiHidden/>
    <w:qFormat/>
    <w:uiPriority w:val="99"/>
    <w:rPr>
      <w:rFonts w:ascii="Lucida Grande" w:hAnsi="Lucida Grande" w:eastAsia="宋体" w:cs="Lucida Grande"/>
      <w:kern w:val="0"/>
      <w:sz w:val="18"/>
      <w:szCs w:val="18"/>
      <w:lang w:val="en-GB"/>
    </w:rPr>
  </w:style>
  <w:style w:type="paragraph" w:customStyle="1" w:styleId="43">
    <w:name w:val="中等深浅网格 1 - 强调文字颜色 21"/>
    <w:basedOn w:val="1"/>
    <w:qFormat/>
    <w:uiPriority w:val="34"/>
    <w:pPr>
      <w:ind w:firstLine="420" w:firstLineChars="200"/>
    </w:pPr>
  </w:style>
  <w:style w:type="character" w:customStyle="1" w:styleId="44">
    <w:name w:val="文档结构图 字符"/>
    <w:link w:val="17"/>
    <w:semiHidden/>
    <w:qFormat/>
    <w:uiPriority w:val="99"/>
    <w:rPr>
      <w:rFonts w:ascii="宋体" w:hAnsi="Times New Roman" w:eastAsia="宋体" w:cs="Times New Roman"/>
      <w:kern w:val="0"/>
      <w:sz w:val="18"/>
      <w:szCs w:val="18"/>
      <w:lang w:val="en-GB"/>
    </w:rPr>
  </w:style>
  <w:style w:type="paragraph" w:customStyle="1" w:styleId="45">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6">
    <w:name w:val="Doc-text2 Char"/>
    <w:link w:val="45"/>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5"/>
    <w:semiHidden/>
    <w:qFormat/>
    <w:uiPriority w:val="99"/>
    <w:rPr>
      <w:rFonts w:ascii="Times New Roman" w:hAnsi="Times New Roman"/>
      <w:sz w:val="22"/>
      <w:lang w:val="en-GB"/>
    </w:rPr>
  </w:style>
  <w:style w:type="character" w:customStyle="1" w:styleId="49">
    <w:name w:val="批注主题 字符"/>
    <w:link w:val="14"/>
    <w:semiHidden/>
    <w:qFormat/>
    <w:uiPriority w:val="99"/>
    <w:rPr>
      <w:rFonts w:ascii="Times New Roman" w:hAnsi="Times New Roman"/>
      <w:b/>
      <w:bCs/>
      <w:sz w:val="22"/>
      <w:lang w:val="en-GB"/>
    </w:rPr>
  </w:style>
  <w:style w:type="table" w:customStyle="1" w:styleId="50">
    <w:name w:val="列出段落1"/>
    <w:basedOn w:val="27"/>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paragraph" w:customStyle="1" w:styleId="56">
    <w:name w:val="Doc-title"/>
    <w:basedOn w:val="1"/>
    <w:next w:val="45"/>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7">
    <w:name w:val="Doc-title Char"/>
    <w:link w:val="56"/>
    <w:qFormat/>
    <w:uiPriority w:val="99"/>
    <w:rPr>
      <w:rFonts w:ascii="Arial" w:hAnsi="Arial" w:eastAsia="MS Mincho"/>
      <w:szCs w:val="24"/>
      <w:lang w:val="en-GB" w:eastAsia="en-GB"/>
    </w:rPr>
  </w:style>
  <w:style w:type="table" w:customStyle="1" w:styleId="58">
    <w:name w:val="中等深浅网格 3 - 强调文字颜色 11"/>
    <w:basedOn w:val="2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7"/>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13"/>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2"/>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1"/>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pPr>
    <w:rPr>
      <w:rFonts w:ascii="Arial" w:hAnsi="Arial" w:eastAsia="宋体" w:cs="Arial"/>
      <w:lang w:val="en-GB" w:eastAsia="en-US" w:bidi="ar-SA"/>
    </w:rPr>
  </w:style>
  <w:style w:type="character" w:customStyle="1" w:styleId="69">
    <w:name w:val="正文文本 字符"/>
    <w:link w:val="18"/>
    <w:qFormat/>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13"/>
    <w:qFormat/>
    <w:uiPriority w:val="0"/>
    <w:pPr>
      <w:numPr>
        <w:ilvl w:val="0"/>
        <w:numId w:val="4"/>
      </w:numPr>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2"/>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45"/>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TAH"/>
    <w:basedOn w:val="51"/>
    <w:link w:val="92"/>
    <w:qFormat/>
    <w:uiPriority w:val="0"/>
    <w:rPr>
      <w:rFonts w:eastAsia="Times New Roman"/>
      <w:b/>
    </w:rPr>
  </w:style>
  <w:style w:type="character" w:customStyle="1" w:styleId="87">
    <w:name w:val="列出段落 字符"/>
    <w:link w:val="72"/>
    <w:qFormat/>
    <w:uiPriority w:val="34"/>
    <w:rPr>
      <w:rFonts w:ascii="Times New Roman" w:hAnsi="Times New Roman" w:eastAsia="MS Gothic"/>
      <w:sz w:val="24"/>
      <w:szCs w:val="24"/>
      <w:lang w:val="en-GB" w:eastAsia="en-US"/>
    </w:rPr>
  </w:style>
  <w:style w:type="paragraph" w:customStyle="1" w:styleId="88">
    <w:name w:val="Editor's Note"/>
    <w:basedOn w:val="89"/>
    <w:link w:val="91"/>
    <w:qFormat/>
    <w:uiPriority w:val="0"/>
    <w:pPr>
      <w:tabs>
        <w:tab w:val="left" w:pos="432"/>
      </w:tabs>
    </w:pPr>
    <w:rPr>
      <w:color w:val="FF0000"/>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qFormat/>
    <w:uiPriority w:val="0"/>
    <w:pPr>
      <w:ind w:left="198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E5BAD-5DAC-4D10-B745-8868B69A5479}">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2</Pages>
  <Words>700</Words>
  <Characters>3995</Characters>
  <Lines>33</Lines>
  <Paragraphs>9</Paragraphs>
  <TotalTime>2</TotalTime>
  <ScaleCrop>false</ScaleCrop>
  <LinksUpToDate>false</LinksUpToDate>
  <CharactersWithSpaces>4686</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cp:lastModifiedBy>
  <cp:lastPrinted>2018-04-04T09:40:00Z</cp:lastPrinted>
  <dcterms:modified xsi:type="dcterms:W3CDTF">2020-05-22T06:07:58Z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